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39" w:rsidRPr="00EF1B39" w:rsidRDefault="00B40A2C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08.08.2019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г.</w:t>
      </w:r>
      <w:r w:rsidR="00B64E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№45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F1B39" w:rsidRPr="00EF1B39" w:rsidRDefault="00CA24FE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МУНИЦИПАЛЬНЫЙ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РАЙОН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A24FE">
        <w:rPr>
          <w:rFonts w:ascii="Arial" w:hAnsi="Arial" w:cs="Arial"/>
          <w:b/>
          <w:sz w:val="32"/>
          <w:szCs w:val="32"/>
        </w:rPr>
        <w:t>АЛАРЬ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B64E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УТВЕРЖДЕНИИ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ПРОГРАММЫ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ОБЛАСТИ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ОХРАНЫ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ОКРУЖАЮЩЕЙ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СРЕДЫ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ПРИРОДОПОЛЬЗОВАНИЯ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ТЕРРИТОРИИ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CA24FE">
        <w:rPr>
          <w:rFonts w:ascii="Arial" w:eastAsia="Times New Roman" w:hAnsi="Arial" w:cs="Arial"/>
          <w:b/>
          <w:color w:val="000000"/>
          <w:sz w:val="32"/>
          <w:szCs w:val="32"/>
        </w:rPr>
        <w:t>АЛАРЬ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35548">
        <w:rPr>
          <w:rFonts w:ascii="Arial" w:eastAsia="Times New Roman" w:hAnsi="Arial" w:cs="Arial"/>
          <w:b/>
          <w:color w:val="000000"/>
          <w:sz w:val="32"/>
          <w:szCs w:val="32"/>
        </w:rPr>
        <w:t>2019</w:t>
      </w:r>
      <w:r w:rsidR="008E77C8"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A35548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ГОДЫ</w:t>
      </w:r>
    </w:p>
    <w:p w:rsidR="00EF1B39" w:rsidRPr="00EF1B39" w:rsidRDefault="00EF1B39" w:rsidP="00EF1B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F1B39" w:rsidRDefault="00EF1B39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октября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131-ФЗ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принципах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Федерации",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7-ФЗ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охране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улучшения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санитарных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норм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здоровья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563F2" w:rsidRPr="00EF1B39" w:rsidRDefault="009563F2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4E7F">
        <w:rPr>
          <w:rFonts w:ascii="Arial" w:eastAsia="Times New Roman" w:hAnsi="Arial" w:cs="Arial"/>
          <w:b/>
          <w:color w:val="000000"/>
          <w:sz w:val="28"/>
          <w:szCs w:val="24"/>
        </w:rPr>
        <w:t>ПОСТАНОВЛЯ</w:t>
      </w:r>
      <w:r w:rsidR="009563F2" w:rsidRPr="00B64E7F">
        <w:rPr>
          <w:rFonts w:ascii="Arial" w:eastAsia="Times New Roman" w:hAnsi="Arial" w:cs="Arial"/>
          <w:b/>
          <w:color w:val="000000"/>
          <w:sz w:val="28"/>
          <w:szCs w:val="24"/>
        </w:rPr>
        <w:t>Ю</w:t>
      </w:r>
      <w:r w:rsidRPr="009563F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563F2" w:rsidRPr="009563F2" w:rsidRDefault="009563F2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5548">
        <w:rPr>
          <w:rFonts w:ascii="Arial" w:eastAsia="Times New Roman" w:hAnsi="Arial" w:cs="Arial"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приложению.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собой.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(обнародования)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Э.Ж. Габеева</w:t>
      </w:r>
    </w:p>
    <w:p w:rsidR="00EF1B39" w:rsidRPr="00EF1B39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Pr="00EF1B39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1 к постановлению</w:t>
      </w: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МО «</w:t>
      </w:r>
      <w:r w:rsidR="00CA24FE">
        <w:rPr>
          <w:rFonts w:ascii="Courier New" w:eastAsia="Times New Roman" w:hAnsi="Courier New" w:cs="Courier New"/>
          <w:color w:val="000000"/>
          <w:sz w:val="20"/>
          <w:szCs w:val="20"/>
        </w:rPr>
        <w:t>Аларь</w:t>
      </w: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»</w:t>
      </w: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28.09.2018 №50</w:t>
      </w:r>
    </w:p>
    <w:p w:rsidR="00EF1B39" w:rsidRPr="00EF1B39" w:rsidRDefault="00EF1B39" w:rsidP="00EF1B3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EF1B39" w:rsidRPr="00CA24FE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>МУНИЦИПАЛЬНАЯ ПРОГРАММА В ОБЛАСТИ ОХРАНЫ ОКРУЖАЮЩЕЙ СРЕДЫ И ПРИРОДОПОЛЬЗОВАНИЯ НА МУНИЦИПАЛЬНОГО ОБРАЗОВАНИЯ «</w:t>
      </w:r>
      <w:r w:rsidR="00CA24FE"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>АЛАРЬ</w:t>
      </w: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» на </w:t>
      </w:r>
      <w:r w:rsidR="00A35548">
        <w:rPr>
          <w:rFonts w:ascii="Arial" w:eastAsia="Times New Roman" w:hAnsi="Arial" w:cs="Arial"/>
          <w:b/>
          <w:bCs/>
          <w:color w:val="000000"/>
          <w:sz w:val="28"/>
          <w:szCs w:val="24"/>
        </w:rPr>
        <w:t>2019-2021</w:t>
      </w: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ГОДЫ</w:t>
      </w:r>
    </w:p>
    <w:p w:rsidR="00CA24FE" w:rsidRPr="00EF1B39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355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  <w:r w:rsidR="008E77C8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</w:t>
      </w:r>
      <w:r w:rsidR="00A355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EF1B39" w:rsidRPr="009563F2" w:rsidTr="00EF1B3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9563F2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Муниципальная программа в области охраны окружающей среды и рационального природопользования на территории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 xml:space="preserve"> на </w:t>
            </w:r>
            <w:r w:rsidR="00A35548">
              <w:rPr>
                <w:rFonts w:ascii="Courier New" w:eastAsia="Times New Roman" w:hAnsi="Courier New" w:cs="Courier New"/>
              </w:rPr>
              <w:t>2019-2021</w:t>
            </w:r>
            <w:r w:rsidRPr="009563F2">
              <w:rPr>
                <w:rFonts w:ascii="Courier New" w:eastAsia="Times New Roman" w:hAnsi="Courier New" w:cs="Courier New"/>
              </w:rPr>
              <w:t xml:space="preserve"> годы (далее - Программа)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-повышение эффективности охраны окружающей среды на территории </w:t>
            </w:r>
            <w:r w:rsidR="009563F2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-формирование экологической культуры населения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Обеспечение экологической безопасности на территории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</w:t>
            </w:r>
            <w:r w:rsidRPr="009563F2">
              <w:rPr>
                <w:rFonts w:ascii="Courier New" w:eastAsia="Times New Roman" w:hAnsi="Courier New" w:cs="Courier New"/>
                <w:color w:val="FF0000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Обеспечение сохранения зеленых насаждений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>, их охрана и защита.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Организация информирования населения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 xml:space="preserve"> о состоянии окружающей среды, формирование экологической культуры.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9563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201</w:t>
            </w:r>
            <w:r w:rsidR="009563F2">
              <w:rPr>
                <w:rFonts w:ascii="Courier New" w:eastAsia="Times New Roman" w:hAnsi="Courier New" w:cs="Courier New"/>
              </w:rPr>
              <w:t>9</w:t>
            </w:r>
            <w:r w:rsidRPr="009563F2">
              <w:rPr>
                <w:rFonts w:ascii="Courier New" w:eastAsia="Times New Roman" w:hAnsi="Courier New" w:cs="Courier New"/>
              </w:rPr>
              <w:t xml:space="preserve"> – 202</w:t>
            </w:r>
            <w:r w:rsidR="009563F2">
              <w:rPr>
                <w:rFonts w:ascii="Courier New" w:eastAsia="Times New Roman" w:hAnsi="Courier New" w:cs="Courier New"/>
              </w:rPr>
              <w:t>1</w:t>
            </w:r>
            <w:r w:rsidRPr="009563F2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Общий объём финансирования Программы составляет </w:t>
            </w:r>
            <w:r w:rsidR="00E34B56">
              <w:rPr>
                <w:rFonts w:ascii="Courier New" w:eastAsia="Times New Roman" w:hAnsi="Courier New" w:cs="Courier New"/>
              </w:rPr>
              <w:t>5436,14</w:t>
            </w:r>
            <w:r w:rsidRPr="009563F2">
              <w:rPr>
                <w:rFonts w:ascii="Courier New" w:eastAsia="Times New Roman" w:hAnsi="Courier New" w:cs="Courier New"/>
              </w:rPr>
              <w:t xml:space="preserve"> тыс. рублей, из них:</w:t>
            </w:r>
            <w:r w:rsidR="00CA24FE">
              <w:rPr>
                <w:rFonts w:ascii="Courier New" w:eastAsia="Times New Roman" w:hAnsi="Courier New" w:cs="Courier New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 xml:space="preserve">в </w:t>
            </w:r>
            <w:r w:rsidR="009563F2">
              <w:rPr>
                <w:rFonts w:ascii="Courier New" w:eastAsia="Times New Roman" w:hAnsi="Courier New" w:cs="Courier New"/>
              </w:rPr>
              <w:t>201</w:t>
            </w:r>
            <w:r w:rsidR="00A35548">
              <w:rPr>
                <w:rFonts w:ascii="Courier New" w:eastAsia="Times New Roman" w:hAnsi="Courier New" w:cs="Courier New"/>
              </w:rPr>
              <w:t>9</w:t>
            </w:r>
            <w:r w:rsidR="00E34B56">
              <w:rPr>
                <w:rFonts w:ascii="Courier New" w:eastAsia="Times New Roman" w:hAnsi="Courier New" w:cs="Courier New"/>
              </w:rPr>
              <w:t xml:space="preserve"> году – 5396,14</w:t>
            </w:r>
            <w:r w:rsidRPr="009563F2">
              <w:rPr>
                <w:rFonts w:ascii="Courier New" w:eastAsia="Times New Roman" w:hAnsi="Courier New" w:cs="Courier New"/>
              </w:rPr>
              <w:t xml:space="preserve"> тыс. рублей</w:t>
            </w:r>
            <w:r w:rsidR="00CA24FE">
              <w:rPr>
                <w:rFonts w:ascii="Courier New" w:eastAsia="Times New Roman" w:hAnsi="Courier New" w:cs="Courier New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 xml:space="preserve">в </w:t>
            </w:r>
            <w:r w:rsidR="00A35548">
              <w:rPr>
                <w:rFonts w:ascii="Courier New" w:eastAsia="Times New Roman" w:hAnsi="Courier New" w:cs="Courier New"/>
              </w:rPr>
              <w:t>2020</w:t>
            </w:r>
            <w:r w:rsidR="00E34B56">
              <w:rPr>
                <w:rFonts w:ascii="Courier New" w:eastAsia="Times New Roman" w:hAnsi="Courier New" w:cs="Courier New"/>
              </w:rPr>
              <w:t xml:space="preserve"> году – 2</w:t>
            </w:r>
            <w:r w:rsidR="00702915">
              <w:rPr>
                <w:rFonts w:ascii="Courier New" w:eastAsia="Times New Roman" w:hAnsi="Courier New" w:cs="Courier New"/>
              </w:rPr>
              <w:t>0</w:t>
            </w:r>
            <w:r w:rsidRPr="009563F2">
              <w:rPr>
                <w:rFonts w:ascii="Courier New" w:eastAsia="Times New Roman" w:hAnsi="Courier New" w:cs="Courier New"/>
              </w:rPr>
              <w:t>,0 тыс. рублей</w:t>
            </w:r>
            <w:r w:rsidR="009563F2">
              <w:rPr>
                <w:rFonts w:ascii="Courier New" w:eastAsia="Times New Roman" w:hAnsi="Courier New" w:cs="Courier New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>в 202</w:t>
            </w:r>
            <w:r w:rsidR="00A35548">
              <w:rPr>
                <w:rFonts w:ascii="Courier New" w:eastAsia="Times New Roman" w:hAnsi="Courier New" w:cs="Courier New"/>
              </w:rPr>
              <w:t>1</w:t>
            </w:r>
            <w:r w:rsidR="00E34B56">
              <w:rPr>
                <w:rFonts w:ascii="Courier New" w:eastAsia="Times New Roman" w:hAnsi="Courier New" w:cs="Courier New"/>
              </w:rPr>
              <w:t xml:space="preserve"> году – 20,0</w:t>
            </w:r>
            <w:r w:rsidRPr="009563F2">
              <w:rPr>
                <w:rFonts w:ascii="Courier New" w:eastAsia="Times New Roman" w:hAnsi="Courier New" w:cs="Courier New"/>
              </w:rPr>
              <w:t xml:space="preserve"> тыс. рублей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Увеличение площади зеленых насаждений;</w:t>
            </w:r>
          </w:p>
          <w:p w:rsidR="00CA24FE" w:rsidRPr="009563F2" w:rsidRDefault="00CA24F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235744">
              <w:rPr>
                <w:rFonts w:ascii="Courier New" w:eastAsia="Times New Roman" w:hAnsi="Courier New" w:cs="Courier New"/>
              </w:rPr>
              <w:t>- У</w:t>
            </w:r>
            <w:r w:rsidR="00235744">
              <w:rPr>
                <w:rFonts w:ascii="Courier New" w:eastAsia="Times New Roman" w:hAnsi="Courier New" w:cs="Courier New"/>
              </w:rPr>
              <w:t>меньшение образования неконтролируемых</w:t>
            </w:r>
            <w:r w:rsidRPr="00235744">
              <w:rPr>
                <w:rFonts w:ascii="Courier New" w:eastAsia="Times New Roman" w:hAnsi="Courier New" w:cs="Courier New"/>
              </w:rPr>
              <w:t xml:space="preserve"> отходов</w:t>
            </w:r>
            <w:r w:rsidR="00235744" w:rsidRPr="00235744">
              <w:rPr>
                <w:rFonts w:ascii="Courier New" w:eastAsia="Times New Roman" w:hAnsi="Courier New" w:cs="Courier New"/>
              </w:rPr>
              <w:t>;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Повышение уровня экологического просвещения и образования.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Контроль за реализацией Программы осуществляет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</w:tbl>
    <w:p w:rsidR="00EF1B39" w:rsidRPr="00EF1B39" w:rsidRDefault="00EF1B39" w:rsidP="00EF1B3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A24FE" w:rsidRDefault="00CA24FE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</w:p>
    <w:p w:rsidR="00EF1B39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обоснование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необходимости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её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программными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методами</w:t>
      </w:r>
    </w:p>
    <w:p w:rsidR="00CA24FE" w:rsidRPr="00EF1B39" w:rsidRDefault="00CA24FE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экономики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вопросы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приобретают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значение.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момент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удовлетворительной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Жизненно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необходимым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существования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человека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приумножение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воспитания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детей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подростков,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залогом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аспектах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получение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достоверной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произойдет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радикальных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сознании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поведении.</w:t>
      </w:r>
    </w:p>
    <w:p w:rsid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указанных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проблем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программа.</w:t>
      </w:r>
    </w:p>
    <w:p w:rsidR="00CA24FE" w:rsidRPr="00EF1B39" w:rsidRDefault="00CA24FE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</w:t>
      </w:r>
    </w:p>
    <w:p w:rsidR="00EF1B39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CA24FE" w:rsidRPr="00EF1B39" w:rsidRDefault="00CA24FE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биологического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разнообразия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уникальных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объектов,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Задачами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числе: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снижение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чрезвычайных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техногенного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защиты,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многоцелевого,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непрерывного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воспроизводства;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системы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культуры.</w:t>
      </w:r>
    </w:p>
    <w:p w:rsid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период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включительно.</w:t>
      </w:r>
    </w:p>
    <w:p w:rsidR="00CA24FE" w:rsidRPr="00EF1B39" w:rsidRDefault="00CA24FE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IV</w:t>
      </w: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механизм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CA24FE" w:rsidRDefault="00CA24FE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основе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договоров,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заключаемых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установленном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исполнителями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(мероприятия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обозначены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5548">
        <w:rPr>
          <w:rFonts w:ascii="Arial" w:eastAsia="Times New Roman" w:hAnsi="Arial" w:cs="Arial"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случаев,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действующим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законодательством.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уточняют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готовят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внесению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исполнения.</w:t>
      </w:r>
    </w:p>
    <w:p w:rsidR="00CA24FE" w:rsidRDefault="00CA24FE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</w:p>
    <w:p w:rsidR="00EF1B39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CA24FE" w:rsidRPr="00EF1B39" w:rsidRDefault="00CA24FE" w:rsidP="00CA24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12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несёт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качественное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своевременное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ресурсов,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выделяемых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содержать:</w:t>
      </w:r>
      <w:r w:rsidR="00E12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фактически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произведенных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расходов,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финансирования;</w:t>
      </w:r>
      <w:r w:rsidR="00E12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Программе;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процент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завершения;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анализ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причин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несвоевременного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привлечении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дополнительных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способах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достижения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либо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прекращении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дальнейшей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</w:p>
    <w:p w:rsidR="00E12666" w:rsidRDefault="00E12666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E12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</w:p>
    <w:p w:rsidR="00EF1B39" w:rsidRDefault="00EF1B39" w:rsidP="00E12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эффективности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E12666" w:rsidRPr="00EF1B39" w:rsidRDefault="00E12666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обеспечено: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увеличение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площади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ежегодно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создаваемых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насаждений;</w:t>
      </w:r>
    </w:p>
    <w:p w:rsidR="00EF1B39" w:rsidRPr="00EF1B39" w:rsidRDefault="00E12666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просвещения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образования.</w:t>
      </w: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9563F2" w:rsidSect="0095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Приложение N 1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целевой программе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природопользования на </w:t>
      </w:r>
      <w:r w:rsidR="00A35548">
        <w:rPr>
          <w:rFonts w:ascii="Courier New" w:eastAsia="Times New Roman" w:hAnsi="Courier New" w:cs="Courier New"/>
          <w:color w:val="000000"/>
          <w:sz w:val="20"/>
          <w:szCs w:val="20"/>
        </w:rPr>
        <w:t>2019-2021</w:t>
      </w: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9563F2" w:rsidRDefault="009563F2" w:rsidP="00EF1B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СМЕТА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ФИНАНСИРОВАНИЯ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35548" w:rsidRPr="00A355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3684"/>
        <w:gridCol w:w="2976"/>
        <w:gridCol w:w="1701"/>
        <w:gridCol w:w="1984"/>
        <w:gridCol w:w="854"/>
        <w:gridCol w:w="854"/>
        <w:gridCol w:w="638"/>
        <w:gridCol w:w="638"/>
        <w:gridCol w:w="709"/>
        <w:gridCol w:w="709"/>
      </w:tblGrid>
      <w:tr w:rsidR="00692D97" w:rsidRPr="00612788" w:rsidTr="0045423E">
        <w:trPr>
          <w:trHeight w:val="405"/>
        </w:trPr>
        <w:tc>
          <w:tcPr>
            <w:tcW w:w="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N</w:t>
            </w:r>
          </w:p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п/п</w:t>
            </w:r>
          </w:p>
        </w:tc>
        <w:tc>
          <w:tcPr>
            <w:tcW w:w="3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Наименование   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Единица измерения</w:t>
            </w:r>
          </w:p>
        </w:tc>
        <w:tc>
          <w:tcPr>
            <w:tcW w:w="638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Предельные объемы финансирования</w:t>
            </w:r>
          </w:p>
        </w:tc>
      </w:tr>
      <w:tr w:rsidR="00692D97" w:rsidRPr="00612788" w:rsidTr="0045423E">
        <w:trPr>
          <w:trHeight w:val="390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На весь период реализации программы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всего</w:t>
            </w:r>
          </w:p>
        </w:tc>
        <w:tc>
          <w:tcPr>
            <w:tcW w:w="440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в том числе по годам</w:t>
            </w:r>
          </w:p>
        </w:tc>
      </w:tr>
      <w:tr w:rsidR="00692D97" w:rsidRPr="00612788" w:rsidTr="0045423E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21</w:t>
            </w:r>
          </w:p>
        </w:tc>
      </w:tr>
      <w:tr w:rsidR="00692D97" w:rsidRPr="00612788" w:rsidTr="0045423E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854" w:type="dxa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638" w:type="dxa"/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709" w:type="dxa"/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</w:tr>
      <w:tr w:rsidR="00692D97" w:rsidRPr="00612788" w:rsidTr="0045423E">
        <w:trPr>
          <w:trHeight w:val="225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692D97" w:rsidRPr="00612788" w:rsidRDefault="00692D97" w:rsidP="00EF1B39">
            <w:pPr>
              <w:spacing w:before="150" w:after="15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45423E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Создание мест (площадок) накопления ТКО:</w:t>
            </w:r>
          </w:p>
          <w:p w:rsidR="0045423E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 Проведение работ по межеванию земельных участков для размещения мест (площадок) накопления ТКО.</w:t>
            </w:r>
          </w:p>
          <w:p w:rsidR="0045423E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- Создание мест (площадок) накопления ТКО.</w:t>
            </w:r>
          </w:p>
          <w:p w:rsidR="0045423E" w:rsidRPr="00612788" w:rsidRDefault="0045423E" w:rsidP="0045423E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 Приобретение контейнеров для ТКО.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5376,14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110,0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2954,28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Pr="00612788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2311,86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5213,478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2924,737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2288,741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162,662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110,0</w:t>
            </w: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29,543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692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119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</w:tr>
      <w:tr w:rsidR="0045423E" w:rsidRPr="00612788" w:rsidTr="0045423E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применение административной практики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45423E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4D7C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директор, учителя МБОУ </w:t>
            </w:r>
            <w:r>
              <w:rPr>
                <w:rFonts w:ascii="Courier New" w:eastAsia="Times New Roman" w:hAnsi="Courier New" w:cs="Courier New"/>
                <w:color w:val="000000"/>
              </w:rPr>
              <w:t>Аларская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СОШ  (по согласованию), </w:t>
            </w:r>
            <w:r>
              <w:rPr>
                <w:rFonts w:ascii="Courier New" w:eastAsia="Times New Roman" w:hAnsi="Courier New" w:cs="Courier New"/>
                <w:color w:val="000000"/>
              </w:rPr>
              <w:t>МБУК «ИКЦ» МО «Аларь»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(по согласованию)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9B63F7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4.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участковый уполномоченный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790AF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школьники, жители поселения.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тыс. рублей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</w:tr>
      <w:tr w:rsidR="0045423E" w:rsidRPr="00612788" w:rsidTr="00460753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- экологическому воспитанию населения: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 экологических субботников с привлечением жителей поселения по уборке: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кладбища.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Глава, специалисты администрации  муниципального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работники учреждений, организаций расположенных на территории поселения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7029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7029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</w:tr>
      <w:tr w:rsidR="0045423E" w:rsidRPr="00612788" w:rsidTr="00365822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7.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Публикация в Вестнике нормативно правовых документов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 и размещение  на официальном сайте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ED498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E34B56" w:rsidP="00E34B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5436</w:t>
            </w:r>
            <w:r w:rsidR="0045423E" w:rsidRPr="00612788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180B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5213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478</w:t>
            </w:r>
          </w:p>
        </w:tc>
        <w:tc>
          <w:tcPr>
            <w:tcW w:w="854" w:type="dxa"/>
            <w:vAlign w:val="center"/>
          </w:tcPr>
          <w:p w:rsidR="0045423E" w:rsidRPr="00612788" w:rsidRDefault="0045423E" w:rsidP="00180B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182,662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A355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A355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20,0</w:t>
            </w:r>
          </w:p>
        </w:tc>
      </w:tr>
    </w:tbl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5FB8" w:rsidRDefault="002D0FA7" w:rsidP="002D0FA7">
      <w:pPr>
        <w:tabs>
          <w:tab w:val="left" w:pos="11637"/>
          <w:tab w:val="right" w:pos="1457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="00EF1B39"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N 2</w:t>
      </w:r>
    </w:p>
    <w:p w:rsidR="00DA5FB8" w:rsidRPr="00DA5FB8" w:rsidRDefault="00EF1B39" w:rsidP="002D0FA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целевой программе</w:t>
      </w:r>
    </w:p>
    <w:p w:rsidR="00DA5FB8" w:rsidRPr="00DA5FB8" w:rsidRDefault="00EF1B39" w:rsidP="002D0FA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 и</w:t>
      </w:r>
    </w:p>
    <w:p w:rsidR="00DA5FB8" w:rsidRDefault="00EF1B39" w:rsidP="002D0FA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природопользования на </w:t>
      </w:r>
      <w:r w:rsidR="00A35548">
        <w:rPr>
          <w:rFonts w:ascii="Courier New" w:eastAsia="Times New Roman" w:hAnsi="Courier New" w:cs="Courier New"/>
          <w:color w:val="000000"/>
          <w:sz w:val="20"/>
          <w:szCs w:val="20"/>
        </w:rPr>
        <w:t>2019-2021</w:t>
      </w: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4D7C44" w:rsidRPr="00DA5FB8" w:rsidRDefault="004D7C44" w:rsidP="004D7C4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F1B39" w:rsidRDefault="00EF1B39" w:rsidP="004D7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Отчет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ходе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  <w:r w:rsidR="00B64E7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DA5F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355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  <w:r w:rsidR="00DA5F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_______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год</w:t>
      </w:r>
    </w:p>
    <w:p w:rsidR="004D7C44" w:rsidRPr="00EF1B39" w:rsidRDefault="004D7C44" w:rsidP="00EF1B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827"/>
        <w:gridCol w:w="1276"/>
        <w:gridCol w:w="1276"/>
        <w:gridCol w:w="1134"/>
        <w:gridCol w:w="1134"/>
        <w:gridCol w:w="1134"/>
        <w:gridCol w:w="1134"/>
        <w:gridCol w:w="3969"/>
      </w:tblGrid>
      <w:tr w:rsidR="00EF1B39" w:rsidRPr="00612788" w:rsidTr="004D7C44">
        <w:tc>
          <w:tcPr>
            <w:tcW w:w="5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44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№</w:t>
            </w:r>
          </w:p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4820" w:type="dxa"/>
            <w:gridSpan w:val="4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Освоено средств, 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Целевые индикаторы и показатели эффективности реализации Программы</w:t>
            </w:r>
          </w:p>
        </w:tc>
        <w:tc>
          <w:tcPr>
            <w:tcW w:w="3969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Полученный результат и эффективность реализации мероприятия</w:t>
            </w:r>
          </w:p>
        </w:tc>
      </w:tr>
      <w:tr w:rsidR="00EF1B39" w:rsidRPr="00612788" w:rsidTr="004D7C44">
        <w:tc>
          <w:tcPr>
            <w:tcW w:w="56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С начала реализации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За отчетный период</w:t>
            </w:r>
          </w:p>
        </w:tc>
        <w:tc>
          <w:tcPr>
            <w:tcW w:w="2268" w:type="dxa"/>
            <w:gridSpan w:val="2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F1B39" w:rsidRPr="00612788" w:rsidTr="004D7C44">
        <w:tc>
          <w:tcPr>
            <w:tcW w:w="56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3969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9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работы по заключению договоров на предоставление услуг по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сбору и вывозу твердых бытовых отходов и мусора;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-применение административной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инвентаризации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зеленых насаждений;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 экологических субботников с привлечением жителей поселения по уборке: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Публикация в Вестнике нормативно правовых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документов 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и размещение  на официальном сайте администрации 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439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</w:tbl>
    <w:p w:rsidR="00EF1B39" w:rsidRPr="00EF1B39" w:rsidRDefault="00EF1B3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sectPr w:rsidR="00EF1B39" w:rsidRPr="00EF1B39" w:rsidSect="009563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B4" w:rsidRDefault="003F30B4" w:rsidP="007F3471">
      <w:pPr>
        <w:spacing w:after="0" w:line="240" w:lineRule="auto"/>
      </w:pPr>
      <w:r>
        <w:separator/>
      </w:r>
    </w:p>
  </w:endnote>
  <w:endnote w:type="continuationSeparator" w:id="1">
    <w:p w:rsidR="003F30B4" w:rsidRDefault="003F30B4" w:rsidP="007F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B4" w:rsidRDefault="003F30B4" w:rsidP="007F3471">
      <w:pPr>
        <w:spacing w:after="0" w:line="240" w:lineRule="auto"/>
      </w:pPr>
      <w:r>
        <w:separator/>
      </w:r>
    </w:p>
  </w:footnote>
  <w:footnote w:type="continuationSeparator" w:id="1">
    <w:p w:rsidR="003F30B4" w:rsidRDefault="003F30B4" w:rsidP="007F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B39"/>
    <w:rsid w:val="00180BC5"/>
    <w:rsid w:val="00212350"/>
    <w:rsid w:val="00235744"/>
    <w:rsid w:val="002D0FA7"/>
    <w:rsid w:val="003A43B2"/>
    <w:rsid w:val="003F30B4"/>
    <w:rsid w:val="0045423E"/>
    <w:rsid w:val="0048721B"/>
    <w:rsid w:val="004D7C44"/>
    <w:rsid w:val="00612788"/>
    <w:rsid w:val="00692D97"/>
    <w:rsid w:val="006C452D"/>
    <w:rsid w:val="00702915"/>
    <w:rsid w:val="007F3471"/>
    <w:rsid w:val="0084140A"/>
    <w:rsid w:val="008A7F18"/>
    <w:rsid w:val="008E77C8"/>
    <w:rsid w:val="009563F2"/>
    <w:rsid w:val="009614F4"/>
    <w:rsid w:val="009E7740"/>
    <w:rsid w:val="00A35548"/>
    <w:rsid w:val="00B40A2C"/>
    <w:rsid w:val="00B64E7F"/>
    <w:rsid w:val="00CA24FE"/>
    <w:rsid w:val="00D45F74"/>
    <w:rsid w:val="00DA5FB8"/>
    <w:rsid w:val="00DC3E8B"/>
    <w:rsid w:val="00E12666"/>
    <w:rsid w:val="00E34B56"/>
    <w:rsid w:val="00EF1B39"/>
    <w:rsid w:val="00F02F82"/>
    <w:rsid w:val="00F2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eading90">
    <w:name w:val="msoheading9"/>
    <w:basedOn w:val="a0"/>
    <w:rsid w:val="00EF1B39"/>
  </w:style>
  <w:style w:type="character" w:customStyle="1" w:styleId="msonormal0">
    <w:name w:val="msonormal"/>
    <w:basedOn w:val="a0"/>
    <w:rsid w:val="00EF1B39"/>
  </w:style>
  <w:style w:type="paragraph" w:styleId="a3">
    <w:name w:val="header"/>
    <w:basedOn w:val="a"/>
    <w:link w:val="a4"/>
    <w:uiPriority w:val="99"/>
    <w:semiHidden/>
    <w:unhideWhenUsed/>
    <w:rsid w:val="007F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71"/>
  </w:style>
  <w:style w:type="paragraph" w:styleId="a5">
    <w:name w:val="footer"/>
    <w:basedOn w:val="a"/>
    <w:link w:val="a6"/>
    <w:uiPriority w:val="99"/>
    <w:semiHidden/>
    <w:unhideWhenUsed/>
    <w:rsid w:val="007F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пк</cp:lastModifiedBy>
  <cp:revision>10</cp:revision>
  <cp:lastPrinted>2019-08-07T01:40:00Z</cp:lastPrinted>
  <dcterms:created xsi:type="dcterms:W3CDTF">2018-10-04T07:05:00Z</dcterms:created>
  <dcterms:modified xsi:type="dcterms:W3CDTF">2019-08-13T06:28:00Z</dcterms:modified>
</cp:coreProperties>
</file>